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1EFABC" w14:textId="4E460AEB" w:rsidR="005017C0" w:rsidRPr="00C84F38" w:rsidRDefault="005017C0" w:rsidP="005017C0">
      <w:pPr>
        <w:pStyle w:val="Header"/>
        <w:tabs>
          <w:tab w:val="right" w:pos="9639"/>
        </w:tabs>
        <w:rPr>
          <w:bCs/>
          <w:noProof w:val="0"/>
          <w:sz w:val="24"/>
          <w:szCs w:val="24"/>
        </w:rPr>
      </w:pPr>
      <w:bookmarkStart w:id="0" w:name="_Hlk37418177"/>
      <w:r w:rsidRPr="00C84F38">
        <w:rPr>
          <w:bCs/>
          <w:noProof w:val="0"/>
          <w:sz w:val="24"/>
          <w:szCs w:val="24"/>
        </w:rPr>
        <w:t>3GPP TSG RA</w:t>
      </w:r>
      <w:r>
        <w:rPr>
          <w:bCs/>
          <w:noProof w:val="0"/>
          <w:sz w:val="24"/>
          <w:szCs w:val="24"/>
        </w:rPr>
        <w:t>N WG1 #104bis</w:t>
      </w:r>
      <w:r>
        <w:rPr>
          <w:bCs/>
          <w:noProof w:val="0"/>
          <w:sz w:val="24"/>
          <w:szCs w:val="24"/>
        </w:rPr>
        <w:tab/>
        <w:t>R1-2102709</w:t>
      </w:r>
    </w:p>
    <w:p w14:paraId="6685DAC2" w14:textId="77777777" w:rsidR="005017C0" w:rsidRDefault="005017C0" w:rsidP="005017C0">
      <w:pPr>
        <w:pStyle w:val="Header"/>
        <w:rPr>
          <w:bCs/>
          <w:noProof w:val="0"/>
          <w:sz w:val="24"/>
          <w:szCs w:val="24"/>
        </w:rPr>
      </w:pPr>
      <w:r w:rsidRPr="002778BD">
        <w:rPr>
          <w:bCs/>
          <w:noProof w:val="0"/>
          <w:sz w:val="24"/>
          <w:szCs w:val="24"/>
        </w:rPr>
        <w:t>e-Meeting,</w:t>
      </w:r>
      <w:r>
        <w:rPr>
          <w:bCs/>
          <w:noProof w:val="0"/>
          <w:sz w:val="24"/>
          <w:szCs w:val="24"/>
        </w:rPr>
        <w:t xml:space="preserve"> 12 – 20 </w:t>
      </w:r>
      <w:proofErr w:type="gramStart"/>
      <w:r>
        <w:rPr>
          <w:bCs/>
          <w:noProof w:val="0"/>
          <w:sz w:val="24"/>
          <w:szCs w:val="24"/>
        </w:rPr>
        <w:t>April</w:t>
      </w:r>
      <w:r w:rsidRPr="002778BD">
        <w:rPr>
          <w:bCs/>
          <w:noProof w:val="0"/>
          <w:sz w:val="24"/>
          <w:szCs w:val="24"/>
        </w:rPr>
        <w:t>,</w:t>
      </w:r>
      <w:proofErr w:type="gramEnd"/>
      <w:r w:rsidRPr="002778BD">
        <w:rPr>
          <w:bCs/>
          <w:noProof w:val="0"/>
          <w:sz w:val="24"/>
          <w:szCs w:val="24"/>
        </w:rPr>
        <w:t xml:space="preserve"> 202</w:t>
      </w:r>
      <w:r>
        <w:rPr>
          <w:bCs/>
          <w:noProof w:val="0"/>
          <w:sz w:val="24"/>
          <w:szCs w:val="24"/>
        </w:rPr>
        <w:t>1</w:t>
      </w:r>
    </w:p>
    <w:bookmarkEnd w:id="0"/>
    <w:p w14:paraId="382623DC" w14:textId="77777777" w:rsidR="005017C0" w:rsidRPr="00850D96" w:rsidRDefault="005017C0" w:rsidP="005017C0">
      <w:pPr>
        <w:pStyle w:val="Header"/>
        <w:rPr>
          <w:bCs/>
          <w:noProof w:val="0"/>
          <w:sz w:val="24"/>
          <w:lang w:eastAsia="ja-JP"/>
        </w:rPr>
      </w:pPr>
    </w:p>
    <w:p w14:paraId="2A3A9187" w14:textId="5B86FA45" w:rsidR="005017C0" w:rsidRPr="001E5981" w:rsidRDefault="005017C0" w:rsidP="005017C0">
      <w:pPr>
        <w:pStyle w:val="CRCoverPage"/>
        <w:rPr>
          <w:rFonts w:cs="Arial"/>
          <w:b/>
          <w:bCs/>
          <w:sz w:val="24"/>
          <w:szCs w:val="24"/>
          <w:lang w:val="en-US" w:eastAsia="ja-JP"/>
        </w:rPr>
      </w:pPr>
      <w:r w:rsidRPr="005017C0">
        <w:rPr>
          <w:rFonts w:cs="Arial"/>
          <w:b/>
          <w:bCs/>
          <w:sz w:val="24"/>
          <w:szCs w:val="24"/>
        </w:rPr>
        <w:t>Agenda item:</w:t>
      </w:r>
      <w:r w:rsidRPr="005017C0">
        <w:rPr>
          <w:rFonts w:cs="Arial"/>
          <w:b/>
          <w:bCs/>
          <w:sz w:val="24"/>
        </w:rPr>
        <w:tab/>
      </w:r>
      <w:r w:rsidRPr="005017C0">
        <w:rPr>
          <w:rFonts w:cs="Arial"/>
          <w:b/>
          <w:bCs/>
          <w:sz w:val="24"/>
        </w:rPr>
        <w:tab/>
      </w:r>
      <w:r w:rsidRPr="005017C0">
        <w:rPr>
          <w:rFonts w:cs="Arial"/>
          <w:b/>
          <w:bCs/>
          <w:sz w:val="24"/>
          <w:szCs w:val="24"/>
        </w:rPr>
        <w:t>7.2.10</w:t>
      </w:r>
    </w:p>
    <w:p w14:paraId="23EDC362" w14:textId="77777777" w:rsidR="005017C0" w:rsidRPr="001E5981" w:rsidRDefault="005017C0" w:rsidP="005017C0">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Pr="3E61DC49">
        <w:rPr>
          <w:rFonts w:ascii="Arial" w:hAnsi="Arial" w:cs="Arial"/>
          <w:b/>
          <w:bCs/>
          <w:sz w:val="24"/>
          <w:szCs w:val="24"/>
        </w:rPr>
        <w:t>Nokia, Nokia Shanghai Bell</w:t>
      </w:r>
    </w:p>
    <w:p w14:paraId="736D4A2F" w14:textId="61CB143C" w:rsidR="005017C0" w:rsidRPr="0016316A" w:rsidRDefault="005017C0" w:rsidP="005017C0">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Pr>
          <w:rFonts w:ascii="Arial" w:hAnsi="Arial" w:cs="Arial"/>
          <w:b/>
          <w:bCs/>
          <w:sz w:val="24"/>
        </w:rPr>
        <w:t xml:space="preserve">On </w:t>
      </w:r>
      <w:r w:rsidRPr="005017C0">
        <w:rPr>
          <w:rFonts w:ascii="Arial" w:hAnsi="Arial" w:cs="Arial"/>
          <w:b/>
          <w:bCs/>
          <w:sz w:val="24"/>
        </w:rPr>
        <w:t>removal of p-NR-FR2 from NR-NR DC power control</w:t>
      </w:r>
    </w:p>
    <w:p w14:paraId="42C3E722" w14:textId="77777777" w:rsidR="005017C0" w:rsidRPr="0016316A" w:rsidRDefault="005017C0" w:rsidP="005017C0">
      <w:pPr>
        <w:rPr>
          <w:rFonts w:ascii="Arial" w:hAnsi="Arial" w:cs="Arial"/>
          <w:b/>
          <w:bCs/>
          <w:sz w:val="24"/>
          <w:szCs w:val="24"/>
        </w:rPr>
      </w:pPr>
      <w:r w:rsidRPr="3E61DC49">
        <w:rPr>
          <w:rFonts w:ascii="Arial" w:hAnsi="Arial" w:cs="Arial"/>
          <w:b/>
          <w:bCs/>
          <w:sz w:val="24"/>
          <w:szCs w:val="24"/>
        </w:rPr>
        <w:t>Document for:</w:t>
      </w:r>
      <w:r w:rsidRPr="0016316A">
        <w:rPr>
          <w:rFonts w:ascii="Arial" w:hAnsi="Arial" w:cs="Arial"/>
          <w:b/>
          <w:bCs/>
          <w:sz w:val="24"/>
        </w:rPr>
        <w:tab/>
      </w:r>
      <w:r>
        <w:rPr>
          <w:rFonts w:ascii="Arial" w:hAnsi="Arial" w:cs="Arial"/>
          <w:b/>
          <w:bCs/>
          <w:sz w:val="24"/>
        </w:rPr>
        <w:tab/>
      </w:r>
      <w:r w:rsidRPr="3E61DC49">
        <w:rPr>
          <w:rFonts w:ascii="Arial" w:hAnsi="Arial" w:cs="Arial"/>
          <w:b/>
          <w:bCs/>
          <w:sz w:val="24"/>
          <w:szCs w:val="24"/>
        </w:rPr>
        <w:t>Discussion and Decision</w:t>
      </w:r>
    </w:p>
    <w:p w14:paraId="7086D924" w14:textId="5E18BD7B" w:rsidR="005017C0" w:rsidRPr="00ED1327" w:rsidRDefault="005017C0" w:rsidP="005017C0">
      <w:pPr>
        <w:pStyle w:val="Heading1"/>
      </w:pPr>
      <w:r>
        <w:t>1</w:t>
      </w:r>
      <w:r>
        <w:tab/>
      </w:r>
      <w:r w:rsidRPr="0016316A">
        <w:t>Introduction</w:t>
      </w:r>
    </w:p>
    <w:p w14:paraId="00453976" w14:textId="44B81E0B" w:rsidR="005017C0" w:rsidRDefault="005017C0" w:rsidP="005017C0">
      <w:r>
        <w:t>RAN</w:t>
      </w:r>
      <w:r w:rsidR="00D4083E">
        <w:t xml:space="preserve">1#104bis received an LS from RAN4 in </w:t>
      </w:r>
      <w:hyperlink r:id="rId14" w:history="1">
        <w:r w:rsidR="00D4083E" w:rsidRPr="00CE1C6B">
          <w:rPr>
            <w:rStyle w:val="Hyperlink"/>
            <w:noProof/>
          </w:rPr>
          <w:t>R1-2102303/R4-2103373</w:t>
        </w:r>
      </w:hyperlink>
      <w:r w:rsidR="00D4083E">
        <w:rPr>
          <w:noProof/>
        </w:rPr>
        <w:t xml:space="preserve"> </w:t>
      </w:r>
      <w:r w:rsidR="00D4083E">
        <w:t>informing RAN1 and RAN2 that RAN4 is not going to use p-NR-FR2.</w:t>
      </w:r>
    </w:p>
    <w:tbl>
      <w:tblPr>
        <w:tblStyle w:val="TableGrid"/>
        <w:tblW w:w="0" w:type="auto"/>
        <w:tblLook w:val="04A0" w:firstRow="1" w:lastRow="0" w:firstColumn="1" w:lastColumn="0" w:noHBand="0" w:noVBand="1"/>
      </w:tblPr>
      <w:tblGrid>
        <w:gridCol w:w="9629"/>
      </w:tblGrid>
      <w:tr w:rsidR="00D4083E" w14:paraId="48DCA7E4" w14:textId="77777777" w:rsidTr="00D4083E">
        <w:tc>
          <w:tcPr>
            <w:tcW w:w="9629" w:type="dxa"/>
          </w:tcPr>
          <w:p w14:paraId="5963D6D5" w14:textId="77777777" w:rsidR="00D4083E" w:rsidRDefault="00D4083E" w:rsidP="00D4083E">
            <w:pPr>
              <w:spacing w:afterLines="50" w:after="120"/>
              <w:rPr>
                <w:rFonts w:ascii="Arial" w:hAnsi="Arial" w:cs="Arial"/>
                <w:b/>
                <w:lang w:val="en-US"/>
              </w:rPr>
            </w:pPr>
            <w:r>
              <w:rPr>
                <w:rFonts w:ascii="Arial" w:hAnsi="Arial" w:cs="Arial"/>
                <w:b/>
              </w:rPr>
              <w:t>1. Overall Description:</w:t>
            </w:r>
          </w:p>
          <w:p w14:paraId="31EB9F7E" w14:textId="5A64F420" w:rsidR="00D4083E" w:rsidRPr="00D4083E" w:rsidRDefault="00D4083E" w:rsidP="00D4083E">
            <w:pPr>
              <w:pStyle w:val="Header"/>
              <w:spacing w:afterLines="50" w:after="120"/>
              <w:rPr>
                <w:rFonts w:cs="Arial"/>
                <w:b w:val="0"/>
                <w:sz w:val="20"/>
                <w:lang w:eastAsia="ja-JP"/>
              </w:rPr>
            </w:pPr>
            <w:r>
              <w:rPr>
                <w:rFonts w:cs="Arial"/>
                <w:b w:val="0"/>
                <w:sz w:val="20"/>
                <w:lang w:eastAsia="ja-JP"/>
              </w:rPr>
              <w:t xml:space="preserve">RAN4 would like to thank RAN2 for the LS on power control for NR-DC. RAN4 has discussed the LS and would like to provide feedback for the following question: </w:t>
            </w:r>
          </w:p>
          <w:p w14:paraId="73D2D311" w14:textId="5259CEF2" w:rsidR="00D4083E" w:rsidRPr="00D4083E" w:rsidRDefault="00D4083E" w:rsidP="00D4083E">
            <w:pPr>
              <w:rPr>
                <w:rFonts w:ascii="Arial" w:eastAsiaTheme="minorHAnsi" w:hAnsi="Arial" w:cs="Arial"/>
                <w:bCs/>
                <w:i/>
                <w:sz w:val="22"/>
                <w:lang w:eastAsia="zh-CN"/>
              </w:rPr>
            </w:pPr>
            <w:r>
              <w:rPr>
                <w:rFonts w:ascii="Arial" w:hAnsi="Arial" w:cs="Arial"/>
                <w:bCs/>
                <w:i/>
                <w:lang w:eastAsia="zh-CN"/>
              </w:rPr>
              <w:t>Q1: whether there is any concern about p-NR-FR2 to be used in Rel-16 for supporting NR-DC PC on FR2?</w:t>
            </w:r>
          </w:p>
          <w:p w14:paraId="79F8194D" w14:textId="77777777" w:rsidR="00D4083E" w:rsidRDefault="00D4083E" w:rsidP="00D4083E">
            <w:pPr>
              <w:pStyle w:val="Header"/>
              <w:spacing w:afterLines="50" w:after="120"/>
              <w:rPr>
                <w:rFonts w:eastAsia="SimSun" w:cs="Arial"/>
                <w:b w:val="0"/>
                <w:sz w:val="20"/>
                <w:lang w:eastAsia="zh-CN"/>
              </w:rPr>
            </w:pPr>
            <w:r>
              <w:rPr>
                <w:rFonts w:eastAsia="SimSun" w:cs="Arial"/>
                <w:b w:val="0"/>
                <w:sz w:val="20"/>
                <w:lang w:eastAsia="zh-CN"/>
              </w:rPr>
              <w:t>Yes, RAN4 do have concerns and the reason is similar to p-UE-FR2. RAN4 does not introduce P-NR-FR2 in Rel-16.</w:t>
            </w:r>
          </w:p>
          <w:p w14:paraId="2A4D6F08" w14:textId="77777777" w:rsidR="00D4083E" w:rsidRDefault="00D4083E" w:rsidP="00D4083E">
            <w:pPr>
              <w:pStyle w:val="Header"/>
              <w:rPr>
                <w:rFonts w:cs="Arial"/>
                <w:lang w:eastAsia="zh-CN"/>
              </w:rPr>
            </w:pPr>
          </w:p>
          <w:p w14:paraId="77A947B1" w14:textId="77777777" w:rsidR="00D4083E" w:rsidRDefault="00D4083E" w:rsidP="00D4083E">
            <w:pPr>
              <w:spacing w:after="120"/>
              <w:rPr>
                <w:rFonts w:ascii="Arial" w:hAnsi="Arial" w:cs="Arial"/>
                <w:b/>
              </w:rPr>
            </w:pPr>
            <w:r>
              <w:rPr>
                <w:rFonts w:ascii="Arial" w:hAnsi="Arial" w:cs="Arial"/>
                <w:b/>
              </w:rPr>
              <w:t>2. Actions:</w:t>
            </w:r>
          </w:p>
          <w:p w14:paraId="34303D93" w14:textId="77777777" w:rsidR="00D4083E" w:rsidRDefault="00D4083E" w:rsidP="00D4083E">
            <w:pPr>
              <w:spacing w:after="120"/>
              <w:ind w:left="1985" w:hanging="1985"/>
              <w:rPr>
                <w:rFonts w:ascii="Arial" w:hAnsi="Arial" w:cs="Arial"/>
                <w:b/>
              </w:rPr>
            </w:pPr>
            <w:r>
              <w:rPr>
                <w:rFonts w:ascii="Arial" w:hAnsi="Arial" w:cs="Arial"/>
                <w:b/>
              </w:rPr>
              <w:t>To RAN2 and RAN1:</w:t>
            </w:r>
          </w:p>
          <w:p w14:paraId="5905A6CB" w14:textId="6DF66423" w:rsidR="00D4083E" w:rsidRPr="00D4083E" w:rsidRDefault="00D4083E" w:rsidP="00D4083E">
            <w:pPr>
              <w:spacing w:after="120"/>
              <w:rPr>
                <w:rFonts w:ascii="Arial" w:hAnsi="Arial" w:cs="Arial"/>
              </w:rPr>
            </w:pPr>
            <w:r>
              <w:rPr>
                <w:rFonts w:ascii="Arial" w:hAnsi="Arial" w:cs="Arial"/>
                <w:b/>
              </w:rPr>
              <w:t xml:space="preserve">ACTION: </w:t>
            </w:r>
            <w:r>
              <w:rPr>
                <w:rFonts w:ascii="Arial" w:hAnsi="Arial" w:cs="Arial"/>
              </w:rPr>
              <w:t>RAN4 respectfully asks RAN2 and RAN1 to take the above information into account and decide what to do with their specifications.</w:t>
            </w:r>
          </w:p>
        </w:tc>
      </w:tr>
    </w:tbl>
    <w:p w14:paraId="185673BD" w14:textId="3F1388B6" w:rsidR="00D4083E" w:rsidRDefault="00D4083E">
      <w:pPr>
        <w:spacing w:after="0"/>
        <w:rPr>
          <w:b/>
          <w:noProof/>
          <w:sz w:val="24"/>
        </w:rPr>
      </w:pPr>
    </w:p>
    <w:p w14:paraId="03F2B45F" w14:textId="421F07F5" w:rsidR="00D4083E" w:rsidRDefault="00D4083E" w:rsidP="00D4083E">
      <w:pPr>
        <w:pStyle w:val="Heading1"/>
      </w:pPr>
      <w:r>
        <w:t>2</w:t>
      </w:r>
      <w:r>
        <w:tab/>
        <w:t>Discussion</w:t>
      </w:r>
    </w:p>
    <w:p w14:paraId="3B0A6D11" w14:textId="1758CFC8" w:rsidR="008E5D61" w:rsidRPr="002407E5" w:rsidRDefault="00D4083E" w:rsidP="00D4083E">
      <w:r>
        <w:t xml:space="preserve">TS38.213 section 7.6.2 uses </w:t>
      </w:r>
      <w:r>
        <w:rPr>
          <w:i/>
          <w:iCs/>
        </w:rPr>
        <w:t>p-NR-FR2</w:t>
      </w:r>
      <w:r>
        <w:t xml:space="preserve"> to set the maximum power per cell group for FR2-FR2 dual </w:t>
      </w:r>
      <w:proofErr w:type="spellStart"/>
      <w:r>
        <w:t>connecitivy</w:t>
      </w:r>
      <w:proofErr w:type="spellEnd"/>
      <w:r>
        <w:t xml:space="preserve"> for UEs not supporting </w:t>
      </w:r>
      <w:proofErr w:type="spellStart"/>
      <w:r>
        <w:t>dyamic</w:t>
      </w:r>
      <w:proofErr w:type="spellEnd"/>
      <w:r>
        <w:t xml:space="preserve"> power sharing so that the sum maximum power of the two cell groups does not exceed the total allowed UE Tx power on FR2</w:t>
      </w:r>
    </w:p>
    <w:tbl>
      <w:tblPr>
        <w:tblStyle w:val="TableGrid"/>
        <w:tblW w:w="0" w:type="auto"/>
        <w:tblLook w:val="04A0" w:firstRow="1" w:lastRow="0" w:firstColumn="1" w:lastColumn="0" w:noHBand="0" w:noVBand="1"/>
      </w:tblPr>
      <w:tblGrid>
        <w:gridCol w:w="9629"/>
      </w:tblGrid>
      <w:tr w:rsidR="008E5D61" w14:paraId="65341DEF" w14:textId="77777777" w:rsidTr="008E5D61">
        <w:tc>
          <w:tcPr>
            <w:tcW w:w="9629" w:type="dxa"/>
          </w:tcPr>
          <w:p w14:paraId="4B995615" w14:textId="77777777" w:rsidR="008E5D61" w:rsidRPr="008E5D61" w:rsidRDefault="008E5D61" w:rsidP="008E5D61">
            <w:pPr>
              <w:keepNext/>
              <w:keepLines/>
              <w:spacing w:before="120"/>
              <w:ind w:left="1134" w:hanging="1134"/>
              <w:outlineLvl w:val="2"/>
              <w:rPr>
                <w:rFonts w:ascii="Arial" w:eastAsia="SimSun" w:hAnsi="Arial"/>
                <w:sz w:val="28"/>
              </w:rPr>
            </w:pPr>
            <w:bookmarkStart w:id="1" w:name="_Toc66974056"/>
            <w:r w:rsidRPr="008E5D61">
              <w:rPr>
                <w:rFonts w:ascii="Arial" w:eastAsia="SimSun" w:hAnsi="Arial"/>
                <w:sz w:val="28"/>
              </w:rPr>
              <w:t>7.6.2</w:t>
            </w:r>
            <w:r w:rsidRPr="008E5D61">
              <w:rPr>
                <w:rFonts w:ascii="Arial" w:eastAsia="SimSun" w:hAnsi="Arial"/>
                <w:sz w:val="28"/>
              </w:rPr>
              <w:tab/>
              <w:t>NR-DC</w:t>
            </w:r>
            <w:bookmarkEnd w:id="1"/>
          </w:p>
          <w:p w14:paraId="548853DF" w14:textId="7A924B40" w:rsidR="008E5D61" w:rsidRPr="008E5D61" w:rsidRDefault="002407E5" w:rsidP="008E5D61">
            <w:pPr>
              <w:rPr>
                <w:rFonts w:eastAsia="SimSun"/>
                <w:lang w:eastAsia="ja-JP"/>
              </w:rPr>
            </w:pPr>
            <w:r>
              <w:rPr>
                <w:rFonts w:eastAsia="SimSun"/>
              </w:rPr>
              <w:t>[…]</w:t>
            </w:r>
          </w:p>
          <w:p w14:paraId="0D066F9A" w14:textId="77777777" w:rsidR="008E5D61" w:rsidRPr="008E5D61" w:rsidRDefault="008E5D61" w:rsidP="008E5D61">
            <w:pPr>
              <w:rPr>
                <w:rFonts w:eastAsia="SimSun"/>
                <w:lang w:eastAsia="ja-JP"/>
              </w:rPr>
            </w:pPr>
            <w:r w:rsidRPr="008E5D61">
              <w:rPr>
                <w:rFonts w:eastAsia="SimSun"/>
              </w:rPr>
              <w:t xml:space="preserve">If a UE is configured with an MCG and a SCG using </w:t>
            </w:r>
            <w:r w:rsidRPr="008E5D61">
              <w:rPr>
                <w:rFonts w:eastAsia="SimSun"/>
                <w:lang w:val="en-US"/>
              </w:rPr>
              <w:t>NR</w:t>
            </w:r>
            <w:r w:rsidRPr="008E5D61">
              <w:rPr>
                <w:rFonts w:eastAsia="SimSun"/>
              </w:rPr>
              <w:t xml:space="preserve"> radio access </w:t>
            </w:r>
            <w:r w:rsidRPr="008E5D61">
              <w:rPr>
                <w:rFonts w:eastAsia="SimSun"/>
                <w:lang w:val="en-US"/>
              </w:rPr>
              <w:t>in FR1 and/or in FR2</w:t>
            </w:r>
            <w:r w:rsidRPr="008E5D61">
              <w:rPr>
                <w:rFonts w:eastAsia="SimSun"/>
                <w:lang w:val="en-US" w:eastAsia="ja-JP"/>
              </w:rPr>
              <w:t xml:space="preserve">, </w:t>
            </w:r>
            <w:r w:rsidRPr="008E5D61">
              <w:rPr>
                <w:rFonts w:eastAsia="SimSun"/>
                <w:highlight w:val="yellow"/>
                <w:lang w:eastAsia="ja-JP"/>
              </w:rPr>
              <w:t xml:space="preserve">the UE is configured a maximum power </w:t>
            </w:r>
            <m:oMath>
              <m:sSub>
                <m:sSubPr>
                  <m:ctrlPr>
                    <w:rPr>
                      <w:rFonts w:ascii="Cambria Math" w:eastAsia="SimSun" w:hAnsi="Cambria Math"/>
                      <w:i/>
                      <w:highlight w:val="yellow"/>
                    </w:rPr>
                  </m:ctrlPr>
                </m:sSubPr>
                <m:e>
                  <m:r>
                    <w:rPr>
                      <w:rFonts w:ascii="Cambria Math" w:eastAsia="SimSun" w:hAnsi="Cambria Math"/>
                      <w:highlight w:val="yellow"/>
                    </w:rPr>
                    <m:t>P</m:t>
                  </m:r>
                </m:e>
                <m:sub>
                  <m:r>
                    <m:rPr>
                      <m:nor/>
                    </m:rPr>
                    <w:rPr>
                      <w:rFonts w:eastAsia="SimSun"/>
                      <w:highlight w:val="yellow"/>
                    </w:rPr>
                    <m:t>MCG</m:t>
                  </m:r>
                  <m:ctrlPr>
                    <w:rPr>
                      <w:rFonts w:ascii="Cambria Math" w:eastAsia="SimSun" w:hAnsi="Cambria Math"/>
                      <w:highlight w:val="yellow"/>
                    </w:rPr>
                  </m:ctrlPr>
                </m:sub>
              </m:sSub>
            </m:oMath>
            <w:r w:rsidRPr="008E5D61">
              <w:rPr>
                <w:rFonts w:eastAsia="SimSun"/>
                <w:lang w:eastAsia="ja-JP"/>
              </w:rPr>
              <w:t xml:space="preserve"> </w:t>
            </w:r>
            <w:r w:rsidRPr="008E5D61">
              <w:rPr>
                <w:rFonts w:eastAsia="SimSun"/>
                <w:highlight w:val="yellow"/>
                <w:lang w:eastAsia="ja-JP"/>
              </w:rPr>
              <w:t>for transmissions on the MCG</w:t>
            </w:r>
            <w:r w:rsidRPr="008E5D61">
              <w:rPr>
                <w:rFonts w:eastAsia="SimSun"/>
                <w:lang w:eastAsia="ja-JP"/>
              </w:rPr>
              <w:t xml:space="preserve"> by </w:t>
            </w:r>
            <w:r w:rsidRPr="008E5D61">
              <w:rPr>
                <w:rFonts w:eastAsia="SimSun"/>
                <w:i/>
                <w:lang w:eastAsia="ja-JP"/>
              </w:rPr>
              <w:t>p-NR-FR1</w:t>
            </w:r>
            <w:r w:rsidRPr="008E5D61">
              <w:rPr>
                <w:rFonts w:eastAsia="SimSun"/>
                <w:lang w:eastAsia="ja-JP"/>
              </w:rPr>
              <w:t xml:space="preserve"> and/or </w:t>
            </w:r>
            <w:r w:rsidRPr="008E5D61">
              <w:rPr>
                <w:rFonts w:eastAsia="SimSun"/>
                <w:highlight w:val="cyan"/>
                <w:lang w:eastAsia="ja-JP"/>
              </w:rPr>
              <w:t xml:space="preserve">by </w:t>
            </w:r>
            <w:r w:rsidRPr="008E5D61">
              <w:rPr>
                <w:rFonts w:eastAsia="SimSun"/>
                <w:i/>
                <w:highlight w:val="cyan"/>
                <w:lang w:eastAsia="ja-JP"/>
              </w:rPr>
              <w:t>p-NR-FR2</w:t>
            </w:r>
            <w:r w:rsidRPr="008E5D61">
              <w:rPr>
                <w:rFonts w:eastAsia="SimSun"/>
                <w:lang w:eastAsia="ja-JP"/>
              </w:rPr>
              <w:t xml:space="preserve"> </w:t>
            </w:r>
            <w:r w:rsidRPr="008E5D61">
              <w:rPr>
                <w:rFonts w:eastAsia="SimSun"/>
                <w:highlight w:val="yellow"/>
                <w:lang w:eastAsia="ja-JP"/>
              </w:rPr>
              <w:t xml:space="preserve">and a maximum power </w:t>
            </w:r>
            <m:oMath>
              <m:sSub>
                <m:sSubPr>
                  <m:ctrlPr>
                    <w:rPr>
                      <w:rFonts w:ascii="Cambria Math" w:eastAsia="SimSun" w:hAnsi="Cambria Math"/>
                      <w:i/>
                      <w:highlight w:val="yellow"/>
                    </w:rPr>
                  </m:ctrlPr>
                </m:sSubPr>
                <m:e>
                  <m:r>
                    <w:rPr>
                      <w:rFonts w:ascii="Cambria Math" w:eastAsia="SimSun" w:hAnsi="Cambria Math"/>
                      <w:highlight w:val="yellow"/>
                    </w:rPr>
                    <m:t>P</m:t>
                  </m:r>
                </m:e>
                <m:sub>
                  <m:r>
                    <m:rPr>
                      <m:nor/>
                    </m:rPr>
                    <w:rPr>
                      <w:rFonts w:eastAsia="SimSun"/>
                      <w:highlight w:val="yellow"/>
                    </w:rPr>
                    <m:t>SCG</m:t>
                  </m:r>
                  <m:ctrlPr>
                    <w:rPr>
                      <w:rFonts w:ascii="Cambria Math" w:eastAsia="SimSun" w:hAnsi="Cambria Math"/>
                      <w:highlight w:val="yellow"/>
                    </w:rPr>
                  </m:ctrlPr>
                </m:sub>
              </m:sSub>
            </m:oMath>
            <w:r w:rsidRPr="008E5D61">
              <w:rPr>
                <w:rFonts w:eastAsia="SimSun"/>
              </w:rPr>
              <w:t xml:space="preserve"> </w:t>
            </w:r>
            <w:r w:rsidRPr="008E5D61">
              <w:rPr>
                <w:rFonts w:eastAsia="SimSun"/>
                <w:highlight w:val="yellow"/>
                <w:lang w:eastAsia="ja-JP"/>
              </w:rPr>
              <w:t>for transmissions on the SCG</w:t>
            </w:r>
            <w:r w:rsidRPr="008E5D61">
              <w:rPr>
                <w:rFonts w:eastAsia="SimSun"/>
                <w:lang w:eastAsia="ja-JP"/>
              </w:rPr>
              <w:t xml:space="preserve"> by </w:t>
            </w:r>
            <w:r w:rsidRPr="008E5D61">
              <w:rPr>
                <w:rFonts w:eastAsia="SimSun"/>
                <w:i/>
                <w:lang w:eastAsia="ja-JP"/>
              </w:rPr>
              <w:t>p-NR-FR1</w:t>
            </w:r>
            <w:r w:rsidRPr="008E5D61">
              <w:rPr>
                <w:rFonts w:eastAsia="SimSun"/>
                <w:iCs/>
                <w:lang w:eastAsia="ja-JP"/>
              </w:rPr>
              <w:t xml:space="preserve"> </w:t>
            </w:r>
            <w:r w:rsidRPr="008E5D61">
              <w:rPr>
                <w:rFonts w:eastAsia="SimSun"/>
                <w:lang w:eastAsia="ja-JP"/>
              </w:rPr>
              <w:t xml:space="preserve">and/or </w:t>
            </w:r>
            <w:r w:rsidRPr="008E5D61">
              <w:rPr>
                <w:rFonts w:eastAsia="SimSun"/>
                <w:highlight w:val="cyan"/>
                <w:lang w:eastAsia="ja-JP"/>
              </w:rPr>
              <w:t xml:space="preserve">by </w:t>
            </w:r>
            <w:r w:rsidRPr="008E5D61">
              <w:rPr>
                <w:rFonts w:eastAsia="SimSun"/>
                <w:i/>
                <w:highlight w:val="cyan"/>
                <w:lang w:eastAsia="ja-JP"/>
              </w:rPr>
              <w:t>p-NR-FR2</w:t>
            </w:r>
            <w:r w:rsidRPr="008E5D61">
              <w:rPr>
                <w:rFonts w:eastAsia="SimSun"/>
                <w:lang w:eastAsia="ja-JP"/>
              </w:rPr>
              <w:t xml:space="preserve"> and with an inter-CG power sharing mode by </w:t>
            </w:r>
            <w:r w:rsidRPr="008E5D61">
              <w:rPr>
                <w:rFonts w:eastAsia="SimSun"/>
                <w:i/>
                <w:iCs/>
                <w:lang w:eastAsia="ja-JP"/>
              </w:rPr>
              <w:t>nrdc-PCmode-FR1</w:t>
            </w:r>
            <w:r w:rsidRPr="008E5D61">
              <w:rPr>
                <w:rFonts w:eastAsia="SimSun"/>
                <w:iCs/>
                <w:lang w:eastAsia="ja-JP"/>
              </w:rPr>
              <w:t xml:space="preserve"> for FR1 and/or </w:t>
            </w:r>
            <w:r w:rsidRPr="008E5D61">
              <w:rPr>
                <w:rFonts w:eastAsia="SimSun"/>
                <w:lang w:eastAsia="ja-JP"/>
              </w:rPr>
              <w:t xml:space="preserve">by </w:t>
            </w:r>
            <w:r w:rsidRPr="008E5D61">
              <w:rPr>
                <w:rFonts w:eastAsia="SimSun"/>
                <w:i/>
                <w:iCs/>
                <w:lang w:eastAsia="ja-JP"/>
              </w:rPr>
              <w:t>nrdc-PCmode-FR2</w:t>
            </w:r>
            <w:r w:rsidRPr="008E5D61">
              <w:rPr>
                <w:rFonts w:eastAsia="SimSun"/>
                <w:iCs/>
                <w:lang w:eastAsia="ja-JP"/>
              </w:rPr>
              <w:t xml:space="preserve"> for FR2</w:t>
            </w:r>
            <w:r w:rsidRPr="008E5D61">
              <w:rPr>
                <w:rFonts w:eastAsia="SimSun"/>
                <w:lang w:eastAsia="ja-JP"/>
              </w:rPr>
              <w:t>. The UE determines a transmission power on the MCG and a transmission power on the SCG per frequency range.</w:t>
            </w:r>
          </w:p>
          <w:p w14:paraId="18F0B3F3" w14:textId="1933FAFB" w:rsidR="008E5D61" w:rsidRPr="008E5D61" w:rsidRDefault="008E5D61" w:rsidP="00D4083E">
            <w:pPr>
              <w:rPr>
                <w:rFonts w:eastAsia="SimSun"/>
              </w:rPr>
            </w:pPr>
            <w:r w:rsidRPr="008E5D61">
              <w:rPr>
                <w:rFonts w:eastAsia="SimSun"/>
              </w:rPr>
              <w:t xml:space="preserve">If a UE is provided </w:t>
            </w:r>
            <w:r w:rsidRPr="008E5D61">
              <w:rPr>
                <w:rFonts w:eastAsia="SimSun"/>
                <w:i/>
              </w:rPr>
              <w:t xml:space="preserve">semi-static-mode1 </w:t>
            </w:r>
            <w:r w:rsidRPr="008E5D61">
              <w:rPr>
                <w:rFonts w:eastAsia="SimSun"/>
                <w:iCs/>
              </w:rPr>
              <w:t xml:space="preserve">for </w:t>
            </w:r>
            <w:r w:rsidRPr="008E5D61">
              <w:rPr>
                <w:rFonts w:eastAsia="SimSun"/>
                <w:i/>
                <w:iCs/>
              </w:rPr>
              <w:t>nrdc-PCmode-FR1</w:t>
            </w:r>
            <w:r w:rsidRPr="008E5D61">
              <w:rPr>
                <w:rFonts w:eastAsia="SimSun"/>
              </w:rPr>
              <w:t xml:space="preserve"> or for </w:t>
            </w:r>
            <w:r w:rsidRPr="008E5D61">
              <w:rPr>
                <w:rFonts w:eastAsia="SimSun"/>
                <w:i/>
                <w:iCs/>
              </w:rPr>
              <w:t>nrdc-PCmode-FR2</w:t>
            </w:r>
            <w:r w:rsidRPr="008E5D61">
              <w:rPr>
                <w:rFonts w:eastAsia="SimSun"/>
                <w:iCs/>
              </w:rPr>
              <w:t>,</w:t>
            </w:r>
            <w:r w:rsidRPr="008E5D61">
              <w:rPr>
                <w:rFonts w:eastAsia="SimSun"/>
                <w:i/>
              </w:rPr>
              <w:t xml:space="preserve"> </w:t>
            </w:r>
            <w:r w:rsidRPr="008E5D61">
              <w:rPr>
                <w:rFonts w:eastAsia="SimSun"/>
                <w:iCs/>
              </w:rPr>
              <w:t xml:space="preserve">or </w:t>
            </w:r>
            <w:r w:rsidRPr="008E5D61">
              <w:rPr>
                <w:rFonts w:eastAsia="SimSun"/>
                <w:i/>
              </w:rPr>
              <w:t xml:space="preserve">semi-static-mode2 </w:t>
            </w:r>
            <w:r w:rsidRPr="008E5D61">
              <w:rPr>
                <w:rFonts w:eastAsia="SimSun"/>
                <w:iCs/>
              </w:rPr>
              <w:t xml:space="preserve">for </w:t>
            </w:r>
            <w:r w:rsidRPr="008E5D61">
              <w:rPr>
                <w:rFonts w:eastAsia="SimSun"/>
                <w:i/>
                <w:iCs/>
              </w:rPr>
              <w:t>nrdc-PCmode-FR1</w:t>
            </w:r>
            <w:r w:rsidRPr="008E5D61">
              <w:rPr>
                <w:rFonts w:eastAsia="SimSun"/>
              </w:rPr>
              <w:t xml:space="preserve"> or for </w:t>
            </w:r>
            <w:r w:rsidRPr="008E5D61">
              <w:rPr>
                <w:rFonts w:eastAsia="SimSun"/>
                <w:i/>
                <w:iCs/>
              </w:rPr>
              <w:t>nrdc-PCmode-FR2</w:t>
            </w:r>
            <w:r w:rsidRPr="008E5D61">
              <w:rPr>
                <w:rFonts w:eastAsia="SimSun"/>
                <w:iCs/>
                <w:highlight w:val="yellow"/>
              </w:rPr>
              <w:t xml:space="preserve">, the UE does not expect </w:t>
            </w:r>
            <m:oMath>
              <m:sSub>
                <m:sSubPr>
                  <m:ctrlPr>
                    <w:rPr>
                      <w:rFonts w:ascii="Cambria Math" w:eastAsia="SimSun" w:hAnsi="Cambria Math"/>
                      <w:i/>
                      <w:highlight w:val="yellow"/>
                    </w:rPr>
                  </m:ctrlPr>
                </m:sSubPr>
                <m:e>
                  <m:r>
                    <w:rPr>
                      <w:rFonts w:ascii="Cambria Math" w:eastAsia="SimSun"/>
                      <w:highlight w:val="yellow"/>
                    </w:rPr>
                    <m:t>P</m:t>
                  </m:r>
                </m:e>
                <m:sub>
                  <m:r>
                    <m:rPr>
                      <m:nor/>
                    </m:rPr>
                    <w:rPr>
                      <w:rFonts w:ascii="Cambria Math" w:eastAsia="SimSun"/>
                      <w:highlight w:val="yellow"/>
                    </w:rPr>
                    <m:t>MCG</m:t>
                  </m:r>
                  <m:ctrlPr>
                    <w:rPr>
                      <w:rFonts w:ascii="Cambria Math" w:eastAsia="SimSun" w:hAnsi="Cambria Math"/>
                      <w:highlight w:val="yellow"/>
                    </w:rPr>
                  </m:ctrlPr>
                </m:sub>
              </m:sSub>
            </m:oMath>
            <w:r w:rsidRPr="008E5D61">
              <w:rPr>
                <w:rFonts w:eastAsia="SimSun"/>
                <w:highlight w:val="yellow"/>
              </w:rPr>
              <w:t xml:space="preserve"> and </w:t>
            </w:r>
            <m:oMath>
              <m:sSub>
                <m:sSubPr>
                  <m:ctrlPr>
                    <w:rPr>
                      <w:rFonts w:ascii="Cambria Math" w:eastAsia="SimSun" w:hAnsi="Cambria Math"/>
                      <w:i/>
                      <w:highlight w:val="yellow"/>
                    </w:rPr>
                  </m:ctrlPr>
                </m:sSubPr>
                <m:e>
                  <m:r>
                    <w:rPr>
                      <w:rFonts w:ascii="Cambria Math" w:eastAsia="SimSun"/>
                      <w:highlight w:val="yellow"/>
                    </w:rPr>
                    <m:t>P</m:t>
                  </m:r>
                </m:e>
                <m:sub>
                  <m:r>
                    <m:rPr>
                      <m:nor/>
                    </m:rPr>
                    <w:rPr>
                      <w:rFonts w:ascii="Cambria Math" w:eastAsia="SimSun"/>
                      <w:highlight w:val="yellow"/>
                    </w:rPr>
                    <m:t>SCG</m:t>
                  </m:r>
                  <m:ctrlPr>
                    <w:rPr>
                      <w:rFonts w:ascii="Cambria Math" w:eastAsia="SimSun" w:hAnsi="Cambria Math"/>
                      <w:highlight w:val="yellow"/>
                    </w:rPr>
                  </m:ctrlPr>
                </m:sub>
              </m:sSub>
            </m:oMath>
            <w:r w:rsidRPr="008E5D61">
              <w:rPr>
                <w:rFonts w:eastAsia="SimSun"/>
                <w:iCs/>
                <w:highlight w:val="yellow"/>
              </w:rPr>
              <w:t xml:space="preserve"> to be configured such that </w:t>
            </w:r>
            <m:oMath>
              <m:sSub>
                <m:sSubPr>
                  <m:ctrlPr>
                    <w:rPr>
                      <w:rFonts w:ascii="Cambria Math" w:eastAsia="SimSun" w:hAnsi="Cambria Math"/>
                      <w:i/>
                      <w:highlight w:val="yellow"/>
                    </w:rPr>
                  </m:ctrlPr>
                </m:sSubPr>
                <m:e>
                  <m:acc>
                    <m:accPr>
                      <m:ctrlPr>
                        <w:rPr>
                          <w:rFonts w:ascii="Cambria Math" w:eastAsia="SimSun" w:hAnsi="Cambria Math"/>
                          <w:i/>
                          <w:highlight w:val="yellow"/>
                        </w:rPr>
                      </m:ctrlPr>
                    </m:accPr>
                    <m:e>
                      <m:r>
                        <w:rPr>
                          <w:rFonts w:ascii="Cambria Math" w:eastAsia="SimSun"/>
                          <w:highlight w:val="yellow"/>
                        </w:rPr>
                        <m:t>P</m:t>
                      </m:r>
                    </m:e>
                  </m:acc>
                </m:e>
                <m:sub>
                  <m:r>
                    <m:rPr>
                      <m:nor/>
                    </m:rPr>
                    <w:rPr>
                      <w:rFonts w:ascii="Cambria Math" w:eastAsia="SimSun"/>
                      <w:highlight w:val="yellow"/>
                    </w:rPr>
                    <m:t>MCG</m:t>
                  </m:r>
                  <m:ctrlPr>
                    <w:rPr>
                      <w:rFonts w:ascii="Cambria Math" w:eastAsia="SimSun" w:hAnsi="Cambria Math"/>
                      <w:highlight w:val="yellow"/>
                    </w:rPr>
                  </m:ctrlPr>
                </m:sub>
              </m:sSub>
              <m:r>
                <w:rPr>
                  <w:rFonts w:ascii="Cambria Math" w:eastAsia="SimSun" w:hAnsi="Cambria Math"/>
                  <w:highlight w:val="yellow"/>
                </w:rPr>
                <m:t>+</m:t>
              </m:r>
              <m:sSub>
                <m:sSubPr>
                  <m:ctrlPr>
                    <w:rPr>
                      <w:rFonts w:ascii="Cambria Math" w:eastAsia="SimSun" w:hAnsi="Cambria Math"/>
                      <w:i/>
                      <w:highlight w:val="yellow"/>
                    </w:rPr>
                  </m:ctrlPr>
                </m:sSubPr>
                <m:e>
                  <m:acc>
                    <m:accPr>
                      <m:ctrlPr>
                        <w:rPr>
                          <w:rFonts w:ascii="Cambria Math" w:eastAsia="SimSun" w:hAnsi="Cambria Math"/>
                          <w:i/>
                          <w:highlight w:val="yellow"/>
                        </w:rPr>
                      </m:ctrlPr>
                    </m:accPr>
                    <m:e>
                      <m:r>
                        <w:rPr>
                          <w:rFonts w:ascii="Cambria Math" w:eastAsia="SimSun"/>
                          <w:highlight w:val="yellow"/>
                        </w:rPr>
                        <m:t>P</m:t>
                      </m:r>
                    </m:e>
                  </m:acc>
                </m:e>
                <m:sub>
                  <m:r>
                    <w:rPr>
                      <w:rFonts w:ascii="Cambria Math" w:eastAsia="SimSun" w:hAnsi="Cambria Math"/>
                      <w:highlight w:val="yellow"/>
                    </w:rPr>
                    <m:t>SCG</m:t>
                  </m:r>
                </m:sub>
              </m:sSub>
              <m:r>
                <w:rPr>
                  <w:rFonts w:ascii="Cambria Math" w:eastAsia="SimSun" w:hAnsi="Cambria Math"/>
                  <w:highlight w:val="yellow"/>
                </w:rPr>
                <m:t>&gt;</m:t>
              </m:r>
              <m:sSubSup>
                <m:sSubSupPr>
                  <m:ctrlPr>
                    <w:rPr>
                      <w:rFonts w:ascii="Cambria Math" w:eastAsia="SimSun" w:hAnsi="Cambria Math"/>
                      <w:i/>
                      <w:highlight w:val="yellow"/>
                    </w:rPr>
                  </m:ctrlPr>
                </m:sSubSupPr>
                <m:e>
                  <m:acc>
                    <m:accPr>
                      <m:ctrlPr>
                        <w:rPr>
                          <w:rFonts w:ascii="Cambria Math" w:eastAsia="SimSun" w:hAnsi="Cambria Math"/>
                          <w:i/>
                          <w:highlight w:val="yellow"/>
                        </w:rPr>
                      </m:ctrlPr>
                    </m:accPr>
                    <m:e>
                      <m:r>
                        <w:rPr>
                          <w:rFonts w:ascii="Cambria Math" w:eastAsia="SimSun"/>
                          <w:highlight w:val="yellow"/>
                        </w:rPr>
                        <m:t>P</m:t>
                      </m:r>
                    </m:e>
                  </m:acc>
                </m:e>
                <m:sub>
                  <m:r>
                    <w:rPr>
                      <w:rFonts w:ascii="Cambria Math" w:eastAsia="SimSun" w:hAnsi="Cambria Math"/>
                      <w:highlight w:val="yellow"/>
                    </w:rPr>
                    <m:t>Total</m:t>
                  </m:r>
                </m:sub>
                <m:sup>
                  <m:r>
                    <w:rPr>
                      <w:rFonts w:ascii="Cambria Math" w:eastAsia="SimSun" w:hAnsi="Cambria Math"/>
                      <w:highlight w:val="yellow"/>
                    </w:rPr>
                    <m:t>NR-DC</m:t>
                  </m:r>
                </m:sup>
              </m:sSubSup>
            </m:oMath>
            <w:r w:rsidRPr="008E5D61">
              <w:rPr>
                <w:rFonts w:eastAsia="SimSun"/>
              </w:rPr>
              <w:t xml:space="preserve">, where </w:t>
            </w:r>
            <m:oMath>
              <m:sSub>
                <m:sSubPr>
                  <m:ctrlPr>
                    <w:rPr>
                      <w:rFonts w:ascii="Cambria Math" w:eastAsia="SimSun" w:hAnsi="Cambria Math"/>
                      <w:i/>
                    </w:rPr>
                  </m:ctrlPr>
                </m:sSubPr>
                <m:e>
                  <m:acc>
                    <m:accPr>
                      <m:ctrlPr>
                        <w:rPr>
                          <w:rFonts w:ascii="Cambria Math" w:eastAsia="SimSun" w:hAnsi="Cambria Math"/>
                          <w:i/>
                        </w:rPr>
                      </m:ctrlPr>
                    </m:accPr>
                    <m:e>
                      <m:r>
                        <w:rPr>
                          <w:rFonts w:ascii="Cambria Math" w:eastAsia="SimSun"/>
                        </w:rPr>
                        <m:t>P</m:t>
                      </m:r>
                    </m:e>
                  </m:acc>
                </m:e>
                <m:sub>
                  <m:r>
                    <m:rPr>
                      <m:nor/>
                    </m:rPr>
                    <w:rPr>
                      <w:rFonts w:ascii="Cambria Math" w:eastAsia="SimSun"/>
                    </w:rPr>
                    <m:t>MCG</m:t>
                  </m:r>
                  <m:ctrlPr>
                    <w:rPr>
                      <w:rFonts w:ascii="Cambria Math" w:eastAsia="SimSun" w:hAnsi="Cambria Math"/>
                    </w:rPr>
                  </m:ctrlPr>
                </m:sub>
              </m:sSub>
            </m:oMath>
            <w:r w:rsidRPr="008E5D61">
              <w:rPr>
                <w:rFonts w:eastAsia="SimSun"/>
              </w:rPr>
              <w:t xml:space="preserve"> is the linear value of </w:t>
            </w:r>
            <m:oMath>
              <m:sSub>
                <m:sSubPr>
                  <m:ctrlPr>
                    <w:rPr>
                      <w:rFonts w:ascii="Cambria Math" w:eastAsia="SimSun" w:hAnsi="Cambria Math"/>
                      <w:i/>
                    </w:rPr>
                  </m:ctrlPr>
                </m:sSubPr>
                <m:e>
                  <m:r>
                    <w:rPr>
                      <w:rFonts w:ascii="Cambria Math" w:eastAsia="SimSun"/>
                    </w:rPr>
                    <m:t>P</m:t>
                  </m:r>
                </m:e>
                <m:sub>
                  <m:r>
                    <m:rPr>
                      <m:nor/>
                    </m:rPr>
                    <w:rPr>
                      <w:rFonts w:ascii="Cambria Math" w:eastAsia="SimSun"/>
                    </w:rPr>
                    <m:t>MCG</m:t>
                  </m:r>
                  <m:ctrlPr>
                    <w:rPr>
                      <w:rFonts w:ascii="Cambria Math" w:eastAsia="SimSun" w:hAnsi="Cambria Math"/>
                    </w:rPr>
                  </m:ctrlPr>
                </m:sub>
              </m:sSub>
            </m:oMath>
            <w:r w:rsidRPr="008E5D61">
              <w:rPr>
                <w:rFonts w:eastAsia="SimSun"/>
              </w:rPr>
              <w:t xml:space="preserve">, </w:t>
            </w:r>
            <m:oMath>
              <m:sSub>
                <m:sSubPr>
                  <m:ctrlPr>
                    <w:rPr>
                      <w:rFonts w:ascii="Cambria Math" w:eastAsia="SimSun" w:hAnsi="Cambria Math"/>
                      <w:i/>
                    </w:rPr>
                  </m:ctrlPr>
                </m:sSubPr>
                <m:e>
                  <m:acc>
                    <m:accPr>
                      <m:ctrlPr>
                        <w:rPr>
                          <w:rFonts w:ascii="Cambria Math" w:eastAsia="SimSun" w:hAnsi="Cambria Math"/>
                          <w:i/>
                        </w:rPr>
                      </m:ctrlPr>
                    </m:accPr>
                    <m:e>
                      <m:r>
                        <w:rPr>
                          <w:rFonts w:ascii="Cambria Math" w:eastAsia="SimSun"/>
                        </w:rPr>
                        <m:t>P</m:t>
                      </m:r>
                    </m:e>
                  </m:acc>
                </m:e>
                <m:sub>
                  <m:r>
                    <w:rPr>
                      <w:rFonts w:ascii="Cambria Math" w:eastAsia="SimSun" w:hAnsi="Cambria Math"/>
                    </w:rPr>
                    <m:t>SCG</m:t>
                  </m:r>
                </m:sub>
              </m:sSub>
            </m:oMath>
            <w:r w:rsidRPr="008E5D61">
              <w:rPr>
                <w:rFonts w:eastAsia="SimSun"/>
              </w:rPr>
              <w:t xml:space="preserve"> is the linear value of </w:t>
            </w:r>
            <m:oMath>
              <m:sSub>
                <m:sSubPr>
                  <m:ctrlPr>
                    <w:rPr>
                      <w:rFonts w:ascii="Cambria Math" w:eastAsia="SimSun" w:hAnsi="Cambria Math"/>
                      <w:i/>
                    </w:rPr>
                  </m:ctrlPr>
                </m:sSubPr>
                <m:e>
                  <m:r>
                    <w:rPr>
                      <w:rFonts w:ascii="Cambria Math" w:eastAsia="SimSun"/>
                    </w:rPr>
                    <m:t>P</m:t>
                  </m:r>
                </m:e>
                <m:sub>
                  <m:r>
                    <m:rPr>
                      <m:nor/>
                    </m:rPr>
                    <w:rPr>
                      <w:rFonts w:ascii="Cambria Math" w:eastAsia="SimSun"/>
                    </w:rPr>
                    <m:t>SCG</m:t>
                  </m:r>
                  <m:ctrlPr>
                    <w:rPr>
                      <w:rFonts w:ascii="Cambria Math" w:eastAsia="SimSun" w:hAnsi="Cambria Math"/>
                    </w:rPr>
                  </m:ctrlPr>
                </m:sub>
              </m:sSub>
            </m:oMath>
            <w:r w:rsidRPr="008E5D61">
              <w:rPr>
                <w:rFonts w:eastAsia="SimSun"/>
              </w:rPr>
              <w:t xml:space="preserve">, and </w:t>
            </w:r>
            <m:oMath>
              <m:sSubSup>
                <m:sSubSupPr>
                  <m:ctrlPr>
                    <w:rPr>
                      <w:rFonts w:ascii="Cambria Math" w:eastAsia="SimSun" w:hAnsi="Cambria Math"/>
                      <w:i/>
                      <w:highlight w:val="green"/>
                    </w:rPr>
                  </m:ctrlPr>
                </m:sSubSupPr>
                <m:e>
                  <m:acc>
                    <m:accPr>
                      <m:ctrlPr>
                        <w:rPr>
                          <w:rFonts w:ascii="Cambria Math" w:eastAsia="SimSun" w:hAnsi="Cambria Math"/>
                          <w:i/>
                          <w:highlight w:val="green"/>
                        </w:rPr>
                      </m:ctrlPr>
                    </m:accPr>
                    <m:e>
                      <m:r>
                        <w:rPr>
                          <w:rFonts w:ascii="Cambria Math" w:eastAsia="SimSun"/>
                          <w:highlight w:val="green"/>
                        </w:rPr>
                        <m:t>P</m:t>
                      </m:r>
                    </m:e>
                  </m:acc>
                </m:e>
                <m:sub>
                  <m:r>
                    <w:rPr>
                      <w:rFonts w:ascii="Cambria Math" w:eastAsia="SimSun" w:hAnsi="Cambria Math"/>
                      <w:highlight w:val="green"/>
                    </w:rPr>
                    <m:t>Total</m:t>
                  </m:r>
                </m:sub>
                <m:sup>
                  <m:r>
                    <w:rPr>
                      <w:rFonts w:ascii="Cambria Math" w:eastAsia="SimSun" w:hAnsi="Cambria Math"/>
                      <w:highlight w:val="green"/>
                    </w:rPr>
                    <m:t>NR-DC</m:t>
                  </m:r>
                </m:sup>
              </m:sSubSup>
            </m:oMath>
            <w:r w:rsidRPr="008E5D61">
              <w:rPr>
                <w:rFonts w:eastAsia="SimSun"/>
                <w:highlight w:val="green"/>
              </w:rPr>
              <w:t xml:space="preserve"> is the</w:t>
            </w:r>
            <w:r w:rsidRPr="008E5D61">
              <w:rPr>
                <w:rFonts w:eastAsia="SimSun"/>
              </w:rPr>
              <w:t xml:space="preserve"> </w:t>
            </w:r>
            <w:r w:rsidRPr="008E5D61">
              <w:rPr>
                <w:rFonts w:eastAsia="SimSun"/>
                <w:highlight w:val="green"/>
              </w:rPr>
              <w:t>linear value of a configured maximum transmission power for NR-DC operation in FR1 or FR2 as defined in [8-3, TS 38.101-3].</w:t>
            </w:r>
          </w:p>
        </w:tc>
      </w:tr>
    </w:tbl>
    <w:p w14:paraId="143A66A6" w14:textId="7629FE68" w:rsidR="00741B57" w:rsidRDefault="00741B57" w:rsidP="00741B57"/>
    <w:p w14:paraId="4411DD1C" w14:textId="77777777" w:rsidR="000D379E" w:rsidRDefault="000D379E" w:rsidP="00741B57"/>
    <w:p w14:paraId="1FA55B35" w14:textId="577D6B7C" w:rsidR="00741B57" w:rsidRDefault="00040FC4" w:rsidP="00D4083E">
      <w:r>
        <w:lastRenderedPageBreak/>
        <w:t xml:space="preserve">Removal of </w:t>
      </w:r>
      <w:r>
        <w:rPr>
          <w:i/>
          <w:iCs/>
        </w:rPr>
        <w:t>p-NR-FR2</w:t>
      </w:r>
      <w:r>
        <w:t xml:space="preserve"> from 38.213 would make it impossible to use semi-static power sharing for FR2-FR2 DC based on any network configuration.</w:t>
      </w:r>
    </w:p>
    <w:p w14:paraId="0191602D" w14:textId="10299771" w:rsidR="00040FC4" w:rsidRDefault="00040FC4" w:rsidP="00D4083E">
      <w:r>
        <w:t>We see the following possibilities in how to proceed for FR2-FR2 dual connectivity</w:t>
      </w:r>
    </w:p>
    <w:p w14:paraId="57EB34A7" w14:textId="3525043B" w:rsidR="00040FC4" w:rsidRDefault="00040FC4" w:rsidP="00040FC4">
      <w:pPr>
        <w:pStyle w:val="ListParagraph"/>
        <w:numPr>
          <w:ilvl w:val="0"/>
          <w:numId w:val="2"/>
        </w:numPr>
      </w:pPr>
      <w:r>
        <w:t xml:space="preserve">p-MAX of each cell should be configured that sum of all p-MAC in MCG &amp; SCG should not exceed </w:t>
      </w:r>
      <w:proofErr w:type="spellStart"/>
      <w:proofErr w:type="gramStart"/>
      <w:r>
        <w:t>Pc,max</w:t>
      </w:r>
      <w:proofErr w:type="spellEnd"/>
      <w:proofErr w:type="gramEnd"/>
    </w:p>
    <w:p w14:paraId="6C7FD982" w14:textId="51B99E1C" w:rsidR="00040FC4" w:rsidRDefault="00040FC4" w:rsidP="00040FC4">
      <w:pPr>
        <w:pStyle w:val="ListParagraph"/>
        <w:numPr>
          <w:ilvl w:val="0"/>
          <w:numId w:val="2"/>
        </w:numPr>
      </w:pPr>
      <w:r>
        <w:t xml:space="preserve">Apply a fixed power ratio, </w:t>
      </w:r>
      <w:proofErr w:type="spellStart"/>
      <w:r>
        <w:t>e.g</w:t>
      </w:r>
      <w:proofErr w:type="spellEnd"/>
      <w:r>
        <w:t xml:space="preserve">, half and half are assumed between MCG/SCG, if SPS is configured by MCG </w:t>
      </w:r>
      <w:proofErr w:type="spellStart"/>
      <w:r>
        <w:t>gNB</w:t>
      </w:r>
      <w:proofErr w:type="spellEnd"/>
      <w:r>
        <w:t>.</w:t>
      </w:r>
    </w:p>
    <w:p w14:paraId="7ADC4F47" w14:textId="79A2577E" w:rsidR="00040FC4" w:rsidRDefault="00040FC4" w:rsidP="00040FC4">
      <w:pPr>
        <w:pStyle w:val="ListParagraph"/>
        <w:numPr>
          <w:ilvl w:val="0"/>
          <w:numId w:val="2"/>
        </w:numPr>
      </w:pPr>
      <w:r>
        <w:t xml:space="preserve">Leave it up to the UE implementation to ensure that the </w:t>
      </w:r>
      <w:proofErr w:type="spellStart"/>
      <w:r>
        <w:t>maximu</w:t>
      </w:r>
      <w:proofErr w:type="spellEnd"/>
      <w:r>
        <w:t xml:space="preserve"> Tx power on FR2 is not exceeded</w:t>
      </w:r>
    </w:p>
    <w:p w14:paraId="0E80ADBB" w14:textId="02EFB152" w:rsidR="00040FC4" w:rsidRDefault="00040FC4" w:rsidP="00040FC4">
      <w:pPr>
        <w:pStyle w:val="ListParagraph"/>
        <w:numPr>
          <w:ilvl w:val="0"/>
          <w:numId w:val="2"/>
        </w:numPr>
      </w:pPr>
      <w:r>
        <w:t>Semi-static Power Sharing is not supported in Rel-16</w:t>
      </w:r>
      <w:r w:rsidR="006928F6">
        <w:t>; FR2-FR2 DC would only be supported with dynamic power sharing.</w:t>
      </w:r>
    </w:p>
    <w:p w14:paraId="2ECE1127" w14:textId="3274C71B" w:rsidR="00040FC4" w:rsidRDefault="00040FC4" w:rsidP="00040FC4">
      <w:pPr>
        <w:pStyle w:val="ListParagraph"/>
      </w:pPr>
    </w:p>
    <w:p w14:paraId="45072AA7" w14:textId="2FBE0CC4" w:rsidR="00040FC4" w:rsidRDefault="00040FC4" w:rsidP="00040FC4">
      <w:pPr>
        <w:pStyle w:val="ListParagraph"/>
        <w:ind w:left="0"/>
      </w:pPr>
      <w:r w:rsidRPr="00040FC4">
        <w:rPr>
          <w:b/>
          <w:bCs/>
        </w:rPr>
        <w:t>Option 1</w:t>
      </w:r>
      <w:r>
        <w:t xml:space="preserve"> would essentially be the same as the usage of </w:t>
      </w:r>
      <w:r>
        <w:rPr>
          <w:i/>
          <w:iCs/>
        </w:rPr>
        <w:t>p-NR-FR2</w:t>
      </w:r>
      <w:r>
        <w:t xml:space="preserve"> if there is just one UL in each cell group, but with more than that the reduced UL Tx power would have to be applied to all uplinks within one CG, eliminating the CA power scaling as well.</w:t>
      </w:r>
    </w:p>
    <w:p w14:paraId="71E4DF84" w14:textId="745FCB61" w:rsidR="00040FC4" w:rsidRDefault="00040FC4" w:rsidP="00040FC4">
      <w:pPr>
        <w:pStyle w:val="ListParagraph"/>
        <w:ind w:left="0"/>
      </w:pPr>
    </w:p>
    <w:p w14:paraId="1A0A2EF8" w14:textId="68549EBD" w:rsidR="00040FC4" w:rsidRDefault="00040FC4" w:rsidP="00040FC4">
      <w:pPr>
        <w:pStyle w:val="ListParagraph"/>
        <w:ind w:left="0"/>
      </w:pPr>
      <w:r>
        <w:rPr>
          <w:b/>
          <w:bCs/>
        </w:rPr>
        <w:t>O</w:t>
      </w:r>
      <w:r w:rsidRPr="00040FC4">
        <w:rPr>
          <w:b/>
          <w:bCs/>
        </w:rPr>
        <w:t>ption 2</w:t>
      </w:r>
      <w:r w:rsidR="006928F6">
        <w:t xml:space="preserve"> could </w:t>
      </w:r>
      <w:proofErr w:type="gramStart"/>
      <w:r w:rsidR="006928F6">
        <w:t>be seen as</w:t>
      </w:r>
      <w:proofErr w:type="gramEnd"/>
      <w:r w:rsidR="006928F6">
        <w:t xml:space="preserve"> a simplification to a configurable </w:t>
      </w:r>
      <w:r w:rsidR="006928F6">
        <w:rPr>
          <w:i/>
          <w:iCs/>
        </w:rPr>
        <w:t>p-NR-FR2</w:t>
      </w:r>
      <w:r w:rsidR="006928F6">
        <w:t>. This would require RAN4 confirmation and possibly also RAN4 definition rather than a RAN1 definition.</w:t>
      </w:r>
    </w:p>
    <w:p w14:paraId="06456183" w14:textId="2EBA9DE8" w:rsidR="006928F6" w:rsidRDefault="006928F6" w:rsidP="00040FC4">
      <w:pPr>
        <w:pStyle w:val="ListParagraph"/>
        <w:ind w:left="0"/>
      </w:pPr>
    </w:p>
    <w:p w14:paraId="4848936A" w14:textId="6A6850B4" w:rsidR="006928F6" w:rsidRDefault="006928F6" w:rsidP="00040FC4">
      <w:pPr>
        <w:pStyle w:val="ListParagraph"/>
        <w:ind w:left="0"/>
      </w:pPr>
      <w:r>
        <w:rPr>
          <w:b/>
          <w:bCs/>
        </w:rPr>
        <w:t>Option 3</w:t>
      </w:r>
      <w:r>
        <w:t xml:space="preserve"> could the solution to be applied at this stage of Rel-16 if there is no time to adopt a specification-based solution. This would require RAN4 confirmation.</w:t>
      </w:r>
    </w:p>
    <w:p w14:paraId="0FD4EC3E" w14:textId="7677AE15" w:rsidR="006928F6" w:rsidRDefault="006928F6" w:rsidP="00040FC4">
      <w:pPr>
        <w:pStyle w:val="ListParagraph"/>
        <w:ind w:left="0"/>
      </w:pPr>
    </w:p>
    <w:p w14:paraId="5EBC1F5B" w14:textId="77777777" w:rsidR="006928F6" w:rsidRDefault="006928F6" w:rsidP="00040FC4">
      <w:pPr>
        <w:pStyle w:val="ListParagraph"/>
        <w:ind w:left="0"/>
      </w:pPr>
      <w:r>
        <w:rPr>
          <w:b/>
          <w:bCs/>
        </w:rPr>
        <w:t xml:space="preserve">Option 4 </w:t>
      </w:r>
      <w:r>
        <w:t>is the fall-back outcome if no solution supporting semi-static power sharing for FR2-FR2 DC is found.</w:t>
      </w:r>
    </w:p>
    <w:p w14:paraId="4BBE9ED5" w14:textId="77777777" w:rsidR="006928F6" w:rsidRDefault="006928F6" w:rsidP="00040FC4">
      <w:pPr>
        <w:pStyle w:val="ListParagraph"/>
        <w:ind w:left="0"/>
      </w:pPr>
    </w:p>
    <w:p w14:paraId="368A8223" w14:textId="1FCD8075" w:rsidR="006928F6" w:rsidRDefault="006928F6" w:rsidP="00040FC4">
      <w:pPr>
        <w:pStyle w:val="ListParagraph"/>
        <w:ind w:left="0"/>
      </w:pPr>
    </w:p>
    <w:p w14:paraId="29C5C8DE" w14:textId="32B299A7" w:rsidR="006928F6" w:rsidRDefault="006928F6" w:rsidP="00040FC4">
      <w:pPr>
        <w:pStyle w:val="ListParagraph"/>
        <w:ind w:left="0"/>
      </w:pPr>
      <w:r>
        <w:t>Our preference would be to adopt option 2, or option 3.</w:t>
      </w:r>
    </w:p>
    <w:p w14:paraId="4C3B7392" w14:textId="77777777" w:rsidR="006928F6" w:rsidRDefault="006928F6" w:rsidP="00040FC4">
      <w:pPr>
        <w:pStyle w:val="ListParagraph"/>
        <w:ind w:left="0"/>
      </w:pPr>
    </w:p>
    <w:p w14:paraId="685E583C" w14:textId="4557DDDA" w:rsidR="006928F6" w:rsidRPr="000D379E" w:rsidRDefault="006928F6" w:rsidP="00040FC4">
      <w:pPr>
        <w:pStyle w:val="ListParagraph"/>
        <w:ind w:left="0"/>
        <w:rPr>
          <w:b/>
          <w:bCs/>
        </w:rPr>
      </w:pPr>
      <w:r w:rsidRPr="000D379E">
        <w:rPr>
          <w:b/>
          <w:bCs/>
        </w:rPr>
        <w:t>Proposal</w:t>
      </w:r>
      <w:r w:rsidR="000D379E">
        <w:rPr>
          <w:b/>
          <w:bCs/>
        </w:rPr>
        <w:t xml:space="preserve"> 1</w:t>
      </w:r>
      <w:r w:rsidRPr="000D379E">
        <w:rPr>
          <w:b/>
          <w:bCs/>
        </w:rPr>
        <w:t xml:space="preserve">: Discuss and agree on a way forward on the removal of </w:t>
      </w:r>
      <w:r w:rsidRPr="000D379E">
        <w:rPr>
          <w:b/>
          <w:bCs/>
          <w:i/>
          <w:iCs/>
        </w:rPr>
        <w:t>p-NR-FR2</w:t>
      </w:r>
      <w:r w:rsidRPr="000D379E">
        <w:rPr>
          <w:b/>
          <w:bCs/>
        </w:rPr>
        <w:t xml:space="preserve">, and how to support semi-static power sharing for FR2-FR2 dual connectivity in Rel-16. </w:t>
      </w:r>
    </w:p>
    <w:p w14:paraId="01B2C478" w14:textId="4227D0DD" w:rsidR="0091200C" w:rsidRDefault="0091200C" w:rsidP="00040FC4">
      <w:pPr>
        <w:pStyle w:val="ListParagraph"/>
        <w:ind w:left="0"/>
        <w:rPr>
          <w:b/>
          <w:bCs/>
        </w:rPr>
      </w:pPr>
    </w:p>
    <w:p w14:paraId="0C847AA5" w14:textId="795F8486" w:rsidR="0091200C" w:rsidRPr="000D379E" w:rsidRDefault="0091200C" w:rsidP="00040FC4">
      <w:pPr>
        <w:pStyle w:val="ListParagraph"/>
        <w:ind w:left="0"/>
        <w:rPr>
          <w:b/>
          <w:bCs/>
        </w:rPr>
      </w:pPr>
      <w:r w:rsidRPr="000D379E">
        <w:rPr>
          <w:b/>
          <w:bCs/>
        </w:rPr>
        <w:t>Proposal 2: Liaise RAN4 and RAN2 with the agreement and develop a CR to 38.213 subclause 7.6.2 accordingly</w:t>
      </w:r>
    </w:p>
    <w:p w14:paraId="44A7881F" w14:textId="77777777" w:rsidR="00E6242D" w:rsidRPr="006928F6" w:rsidRDefault="00E6242D" w:rsidP="00040FC4">
      <w:pPr>
        <w:pStyle w:val="ListParagraph"/>
        <w:ind w:left="0"/>
      </w:pPr>
    </w:p>
    <w:sectPr w:rsidR="00E6242D" w:rsidRPr="006928F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874D4C" w14:textId="77777777" w:rsidR="00545128" w:rsidRDefault="00545128">
      <w:r>
        <w:separator/>
      </w:r>
    </w:p>
  </w:endnote>
  <w:endnote w:type="continuationSeparator" w:id="0">
    <w:p w14:paraId="10905CA7" w14:textId="77777777" w:rsidR="00545128" w:rsidRDefault="00545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367A88" w14:textId="77777777" w:rsidR="00545128" w:rsidRDefault="00545128">
      <w:r>
        <w:separator/>
      </w:r>
    </w:p>
  </w:footnote>
  <w:footnote w:type="continuationSeparator" w:id="0">
    <w:p w14:paraId="4466AB35" w14:textId="77777777" w:rsidR="00545128" w:rsidRDefault="005451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E47044B"/>
    <w:multiLevelType w:val="hybridMultilevel"/>
    <w:tmpl w:val="C73A768C"/>
    <w:lvl w:ilvl="0" w:tplc="5118591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39F5EBE"/>
    <w:multiLevelType w:val="hybridMultilevel"/>
    <w:tmpl w:val="D7CEAD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FC4"/>
    <w:rsid w:val="00065B7E"/>
    <w:rsid w:val="00076C44"/>
    <w:rsid w:val="000A6394"/>
    <w:rsid w:val="000B7FED"/>
    <w:rsid w:val="000C038A"/>
    <w:rsid w:val="000C6598"/>
    <w:rsid w:val="000D379E"/>
    <w:rsid w:val="000D44B3"/>
    <w:rsid w:val="000F0593"/>
    <w:rsid w:val="00145D43"/>
    <w:rsid w:val="00192C46"/>
    <w:rsid w:val="001A08B3"/>
    <w:rsid w:val="001A7B60"/>
    <w:rsid w:val="001B52F0"/>
    <w:rsid w:val="001B7A65"/>
    <w:rsid w:val="001E41F3"/>
    <w:rsid w:val="002407E5"/>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155C"/>
    <w:rsid w:val="004B75B7"/>
    <w:rsid w:val="005017C0"/>
    <w:rsid w:val="0051580D"/>
    <w:rsid w:val="00545128"/>
    <w:rsid w:val="00547111"/>
    <w:rsid w:val="00592D74"/>
    <w:rsid w:val="005E2C44"/>
    <w:rsid w:val="00621188"/>
    <w:rsid w:val="006257ED"/>
    <w:rsid w:val="00665C47"/>
    <w:rsid w:val="006928F6"/>
    <w:rsid w:val="00695808"/>
    <w:rsid w:val="006B46FB"/>
    <w:rsid w:val="006E21FB"/>
    <w:rsid w:val="00736CF3"/>
    <w:rsid w:val="00741B57"/>
    <w:rsid w:val="00792342"/>
    <w:rsid w:val="007977A8"/>
    <w:rsid w:val="007B512A"/>
    <w:rsid w:val="007C2097"/>
    <w:rsid w:val="007D6A07"/>
    <w:rsid w:val="007F7259"/>
    <w:rsid w:val="008040A8"/>
    <w:rsid w:val="008279FA"/>
    <w:rsid w:val="008626E7"/>
    <w:rsid w:val="00870EE7"/>
    <w:rsid w:val="008863B9"/>
    <w:rsid w:val="008A45A6"/>
    <w:rsid w:val="008E5D61"/>
    <w:rsid w:val="008F1E3C"/>
    <w:rsid w:val="008F3789"/>
    <w:rsid w:val="008F686C"/>
    <w:rsid w:val="0091200C"/>
    <w:rsid w:val="009148DE"/>
    <w:rsid w:val="00941E30"/>
    <w:rsid w:val="009777D9"/>
    <w:rsid w:val="00991B88"/>
    <w:rsid w:val="009A5753"/>
    <w:rsid w:val="009A579D"/>
    <w:rsid w:val="009E3297"/>
    <w:rsid w:val="009F734F"/>
    <w:rsid w:val="00A0736E"/>
    <w:rsid w:val="00A246B6"/>
    <w:rsid w:val="00A4293B"/>
    <w:rsid w:val="00A47E70"/>
    <w:rsid w:val="00A50CF0"/>
    <w:rsid w:val="00A7671C"/>
    <w:rsid w:val="00A906DF"/>
    <w:rsid w:val="00AA2CBC"/>
    <w:rsid w:val="00AC5820"/>
    <w:rsid w:val="00AD1CD8"/>
    <w:rsid w:val="00AF2FCE"/>
    <w:rsid w:val="00B258BB"/>
    <w:rsid w:val="00B67B97"/>
    <w:rsid w:val="00B968C8"/>
    <w:rsid w:val="00BA3EC5"/>
    <w:rsid w:val="00BA51D9"/>
    <w:rsid w:val="00BB5DFC"/>
    <w:rsid w:val="00BD279D"/>
    <w:rsid w:val="00BD6BB8"/>
    <w:rsid w:val="00C66BA2"/>
    <w:rsid w:val="00C95985"/>
    <w:rsid w:val="00CC5026"/>
    <w:rsid w:val="00CC68D0"/>
    <w:rsid w:val="00CD15C1"/>
    <w:rsid w:val="00CE1C6B"/>
    <w:rsid w:val="00D03F9A"/>
    <w:rsid w:val="00D06D51"/>
    <w:rsid w:val="00D24991"/>
    <w:rsid w:val="00D4083E"/>
    <w:rsid w:val="00D50255"/>
    <w:rsid w:val="00D53557"/>
    <w:rsid w:val="00D66520"/>
    <w:rsid w:val="00DD4790"/>
    <w:rsid w:val="00DE34CF"/>
    <w:rsid w:val="00E0264E"/>
    <w:rsid w:val="00E13F3D"/>
    <w:rsid w:val="00E34898"/>
    <w:rsid w:val="00E5316C"/>
    <w:rsid w:val="00E6242D"/>
    <w:rsid w:val="00E80579"/>
    <w:rsid w:val="00EB09B7"/>
    <w:rsid w:val="00EE4B00"/>
    <w:rsid w:val="00EE7D7C"/>
    <w:rsid w:val="00EF4E0F"/>
    <w:rsid w:val="00F25D98"/>
    <w:rsid w:val="00F300FB"/>
    <w:rsid w:val="00F6261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CE1C6B"/>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5017C0"/>
    <w:rPr>
      <w:rFonts w:ascii="Arial" w:hAnsi="Arial"/>
      <w:b/>
      <w:noProof/>
      <w:sz w:val="18"/>
      <w:lang w:val="en-GB" w:eastAsia="en-US"/>
    </w:rPr>
  </w:style>
  <w:style w:type="table" w:styleId="TableGrid">
    <w:name w:val="Table Grid"/>
    <w:basedOn w:val="TableNormal"/>
    <w:rsid w:val="00D40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40F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8432167">
      <w:bodyDiv w:val="1"/>
      <w:marLeft w:val="0"/>
      <w:marRight w:val="0"/>
      <w:marTop w:val="0"/>
      <w:marBottom w:val="0"/>
      <w:divBdr>
        <w:top w:val="none" w:sz="0" w:space="0" w:color="auto"/>
        <w:left w:val="none" w:sz="0" w:space="0" w:color="auto"/>
        <w:bottom w:val="none" w:sz="0" w:space="0" w:color="auto"/>
        <w:right w:val="none" w:sz="0" w:space="0" w:color="auto"/>
      </w:divBdr>
    </w:div>
    <w:div w:id="805513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ran/WG1_RL1/TSGR1_104b-e/Docs/R1-210230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5AIRPNAIUNRU-1830940522-10199</_dlc_DocId>
    <_dlc_DocIdUrl xmlns="71c5aaf6-e6ce-465b-b873-5148d2a4c105">
      <Url>https://nokia.sharepoint.com/sites/c5g/5gradio/_layouts/15/DocIdRedir.aspx?ID=5AIRPNAIUNRU-1830940522-10199</Url>
      <Description>5AIRPNAIUNRU-1830940522-10199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2.xml><?xml version="1.0" encoding="utf-8"?>
<ds:datastoreItem xmlns:ds="http://schemas.openxmlformats.org/officeDocument/2006/customXml" ds:itemID="{307232D1-38FB-415E-BF7D-BF260DE2F91F}">
  <ds:schemaRefs>
    <ds:schemaRef ds:uri="http://purl.org/dc/dcmitype/"/>
    <ds:schemaRef ds:uri="95d2e41d-1f11-4347-bb1c-11d6a32975dd"/>
    <ds:schemaRef ds:uri="http://purl.org/dc/elements/1.1/"/>
    <ds:schemaRef ds:uri="http://schemas.microsoft.com/office/2006/metadata/properties"/>
    <ds:schemaRef ds:uri="http://schemas.microsoft.com/office/2006/documentManagement/types"/>
    <ds:schemaRef ds:uri="71c5aaf6-e6ce-465b-b873-5148d2a4c105"/>
    <ds:schemaRef ds:uri="http://schemas.microsoft.com/office/infopath/2007/PartnerControls"/>
    <ds:schemaRef ds:uri="http://purl.org/dc/terms/"/>
    <ds:schemaRef ds:uri="http://schemas.openxmlformats.org/package/2006/metadata/core-properties"/>
    <ds:schemaRef ds:uri="ebabf6ce-2443-438c-9946-ecc878e7654a"/>
    <ds:schemaRef ds:uri="3b34c8f0-1ef5-4d1e-bb66-517ce7fe7356"/>
    <ds:schemaRef ds:uri="http://www.w3.org/XML/1998/namespace"/>
  </ds:schemaRefs>
</ds:datastoreItem>
</file>

<file path=customXml/itemProps3.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AFA91E-2709-45B9-B03D-998E29E3AC2C}">
  <ds:schemaRefs>
    <ds:schemaRef ds:uri="http://schemas.openxmlformats.org/officeDocument/2006/bibliography"/>
  </ds:schemaRefs>
</ds:datastoreItem>
</file>

<file path=customXml/itemProps5.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6.xml><?xml version="1.0" encoding="utf-8"?>
<ds:datastoreItem xmlns:ds="http://schemas.openxmlformats.org/officeDocument/2006/customXml" ds:itemID="{05608CFA-7B1C-4314-8B5A-EB609D9DAD8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2</Pages>
  <Words>660</Words>
  <Characters>3349</Characters>
  <Application>Microsoft Office Word</Application>
  <DocSecurity>0</DocSecurity>
  <Lines>27</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2021-04-01T05:38:00Z</dcterms:created>
  <dcterms:modified xsi:type="dcterms:W3CDTF">2021-04-06T15:25:00Z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885597fd-2da7-4dd0-83c1-6c97e96bd8db</vt:lpwstr>
  </property>
</Properties>
</file>